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0A2E" w14:textId="4395ED58" w:rsidR="0014418C" w:rsidRPr="005828FC" w:rsidRDefault="00E8549A" w:rsidP="00E854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28FC">
        <w:rPr>
          <w:rFonts w:ascii="Arial" w:hAnsi="Arial" w:cs="Arial"/>
          <w:b/>
          <w:bCs/>
          <w:sz w:val="24"/>
          <w:szCs w:val="24"/>
          <w:u w:val="single"/>
        </w:rPr>
        <w:t>MINUTES OF THE POLICY AND RESOURCES COMMITTEE</w:t>
      </w:r>
    </w:p>
    <w:p w14:paraId="6512A275" w14:textId="16EE9D82" w:rsidR="00E8549A" w:rsidRPr="00450C57" w:rsidRDefault="00E8549A" w:rsidP="00450C5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C57">
        <w:rPr>
          <w:rFonts w:ascii="Arial" w:hAnsi="Arial" w:cs="Arial"/>
          <w:b/>
          <w:bCs/>
          <w:sz w:val="24"/>
          <w:szCs w:val="24"/>
          <w:u w:val="single"/>
        </w:rPr>
        <w:t>HELD ON THURSDAY 19</w:t>
      </w:r>
      <w:r w:rsidRPr="00450C5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450C57">
        <w:rPr>
          <w:rFonts w:ascii="Arial" w:hAnsi="Arial" w:cs="Arial"/>
          <w:b/>
          <w:bCs/>
          <w:sz w:val="24"/>
          <w:szCs w:val="24"/>
          <w:u w:val="single"/>
        </w:rPr>
        <w:t xml:space="preserve"> JANUARY 2023 AT 6:00P</w:t>
      </w:r>
      <w:r w:rsidR="00450C57">
        <w:rPr>
          <w:rFonts w:ascii="Arial" w:hAnsi="Arial" w:cs="Arial"/>
          <w:b/>
          <w:bCs/>
          <w:sz w:val="24"/>
          <w:szCs w:val="24"/>
          <w:u w:val="single"/>
        </w:rPr>
        <w:t>M</w:t>
      </w:r>
    </w:p>
    <w:p w14:paraId="79F65D4B" w14:textId="5DA90FD5" w:rsidR="00E8549A" w:rsidRPr="00956964" w:rsidRDefault="00E8549A" w:rsidP="00E8549A">
      <w:pPr>
        <w:rPr>
          <w:rFonts w:ascii="Arial" w:hAnsi="Arial" w:cs="Arial"/>
          <w:b/>
          <w:bCs/>
          <w:sz w:val="16"/>
          <w:szCs w:val="16"/>
        </w:rPr>
      </w:pPr>
    </w:p>
    <w:p w14:paraId="195A847C" w14:textId="56FB5FA1" w:rsidR="00450C57" w:rsidRDefault="00E8549A" w:rsidP="00E8549A">
      <w:pPr>
        <w:rPr>
          <w:rFonts w:ascii="Arial" w:hAnsi="Arial" w:cs="Arial"/>
          <w:b/>
          <w:bCs/>
          <w:sz w:val="24"/>
          <w:szCs w:val="24"/>
        </w:rPr>
      </w:pPr>
      <w:r w:rsidRPr="00450C57">
        <w:rPr>
          <w:rFonts w:ascii="Arial" w:hAnsi="Arial" w:cs="Arial"/>
          <w:b/>
          <w:bCs/>
          <w:sz w:val="24"/>
          <w:szCs w:val="24"/>
          <w:u w:val="single"/>
        </w:rPr>
        <w:t>PRESENT:</w:t>
      </w:r>
      <w:r w:rsidR="00450C57">
        <w:rPr>
          <w:rFonts w:ascii="Arial" w:hAnsi="Arial" w:cs="Arial"/>
          <w:b/>
          <w:bCs/>
          <w:sz w:val="24"/>
          <w:szCs w:val="24"/>
        </w:rPr>
        <w:tab/>
      </w:r>
      <w:r w:rsidR="00450C57">
        <w:rPr>
          <w:rFonts w:ascii="Arial" w:hAnsi="Arial" w:cs="Arial"/>
          <w:b/>
          <w:bCs/>
          <w:sz w:val="24"/>
          <w:szCs w:val="24"/>
        </w:rPr>
        <w:tab/>
      </w:r>
      <w:r w:rsidR="00450C57" w:rsidRPr="00450C57">
        <w:rPr>
          <w:rFonts w:ascii="Arial" w:hAnsi="Arial" w:cs="Arial"/>
          <w:sz w:val="24"/>
          <w:szCs w:val="24"/>
        </w:rPr>
        <w:t>Cllr P</w:t>
      </w:r>
      <w:r w:rsidR="00450C57">
        <w:rPr>
          <w:rFonts w:ascii="Arial" w:hAnsi="Arial" w:cs="Arial"/>
          <w:sz w:val="24"/>
          <w:szCs w:val="24"/>
        </w:rPr>
        <w:t>.</w:t>
      </w:r>
      <w:r w:rsidR="00450C57" w:rsidRPr="00450C57">
        <w:rPr>
          <w:rFonts w:ascii="Arial" w:hAnsi="Arial" w:cs="Arial"/>
          <w:sz w:val="24"/>
          <w:szCs w:val="24"/>
        </w:rPr>
        <w:t xml:space="preserve"> Downing</w:t>
      </w:r>
    </w:p>
    <w:p w14:paraId="1CABCB12" w14:textId="4327A278" w:rsidR="00450C57" w:rsidRDefault="00450C57" w:rsidP="00E85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50C57">
        <w:rPr>
          <w:rFonts w:ascii="Arial" w:hAnsi="Arial" w:cs="Arial"/>
          <w:sz w:val="24"/>
          <w:szCs w:val="24"/>
        </w:rPr>
        <w:t>Cllr</w:t>
      </w:r>
      <w:r>
        <w:rPr>
          <w:rFonts w:ascii="Arial" w:hAnsi="Arial" w:cs="Arial"/>
          <w:sz w:val="24"/>
          <w:szCs w:val="24"/>
        </w:rPr>
        <w:t xml:space="preserve"> A Wilson</w:t>
      </w:r>
    </w:p>
    <w:p w14:paraId="39D1440F" w14:textId="16071AB4" w:rsidR="00E8549A" w:rsidRDefault="00450C57" w:rsidP="00E85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 C. Evans</w:t>
      </w:r>
    </w:p>
    <w:p w14:paraId="5A451BF3" w14:textId="740CA427" w:rsidR="00450C57" w:rsidRPr="00450C57" w:rsidRDefault="008E4256" w:rsidP="00450C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F954D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50C57" w:rsidRPr="00450C57">
        <w:rPr>
          <w:rFonts w:ascii="Arial" w:hAnsi="Arial" w:cs="Arial"/>
          <w:b/>
          <w:bCs/>
          <w:sz w:val="24"/>
          <w:szCs w:val="24"/>
        </w:rPr>
        <w:t>Apologies for absence:</w:t>
      </w:r>
    </w:p>
    <w:p w14:paraId="58253BDB" w14:textId="4AE8830B" w:rsidR="00E8549A" w:rsidRDefault="008E4256" w:rsidP="00450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50C57" w:rsidRPr="00450C57">
        <w:rPr>
          <w:rFonts w:ascii="Arial" w:hAnsi="Arial" w:cs="Arial"/>
          <w:sz w:val="24"/>
          <w:szCs w:val="24"/>
        </w:rPr>
        <w:t>Apo</w:t>
      </w:r>
      <w:r w:rsidR="00E8549A" w:rsidRPr="00450C57">
        <w:rPr>
          <w:rFonts w:ascii="Arial" w:hAnsi="Arial" w:cs="Arial"/>
          <w:sz w:val="24"/>
          <w:szCs w:val="24"/>
        </w:rPr>
        <w:t xml:space="preserve">logies were received from </w:t>
      </w:r>
      <w:r w:rsidR="00450C57" w:rsidRPr="00450C57">
        <w:rPr>
          <w:rFonts w:ascii="Arial" w:hAnsi="Arial" w:cs="Arial"/>
          <w:sz w:val="24"/>
          <w:szCs w:val="24"/>
        </w:rPr>
        <w:t>Cllr J.</w:t>
      </w:r>
      <w:r w:rsidR="002A4715">
        <w:rPr>
          <w:rFonts w:ascii="Arial" w:hAnsi="Arial" w:cs="Arial"/>
          <w:sz w:val="24"/>
          <w:szCs w:val="24"/>
        </w:rPr>
        <w:t xml:space="preserve"> </w:t>
      </w:r>
      <w:r w:rsidR="00450C57" w:rsidRPr="00450C57">
        <w:rPr>
          <w:rFonts w:ascii="Arial" w:hAnsi="Arial" w:cs="Arial"/>
          <w:sz w:val="24"/>
          <w:szCs w:val="24"/>
        </w:rPr>
        <w:t>Harris, Cllr H. Roberts.</w:t>
      </w:r>
    </w:p>
    <w:p w14:paraId="518FCBC5" w14:textId="27CCBA1D" w:rsidR="00450C57" w:rsidRDefault="008E4256" w:rsidP="00450C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F954D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50C57" w:rsidRPr="00450C57">
        <w:rPr>
          <w:rFonts w:ascii="Arial" w:hAnsi="Arial" w:cs="Arial"/>
          <w:b/>
          <w:bCs/>
          <w:sz w:val="24"/>
          <w:szCs w:val="24"/>
        </w:rPr>
        <w:t xml:space="preserve">To receive declarations of personal and/or prejudicial interest from Members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50C57" w:rsidRPr="00450C57">
        <w:rPr>
          <w:rFonts w:ascii="Arial" w:hAnsi="Arial" w:cs="Arial"/>
          <w:b/>
          <w:bCs/>
          <w:sz w:val="24"/>
          <w:szCs w:val="24"/>
        </w:rPr>
        <w:t>in accordance with the Council’s Code of Conduct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CBFF25C" w14:textId="11646CEC" w:rsidR="008E4256" w:rsidRDefault="008E4256" w:rsidP="00450C57">
      <w:pPr>
        <w:rPr>
          <w:rFonts w:ascii="Arial" w:hAnsi="Arial" w:cs="Arial"/>
          <w:sz w:val="24"/>
          <w:szCs w:val="24"/>
        </w:rPr>
      </w:pPr>
      <w:r w:rsidRPr="008E425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apologies received.</w:t>
      </w:r>
    </w:p>
    <w:p w14:paraId="57148A51" w14:textId="6E6EDFC2" w:rsidR="00450C57" w:rsidRDefault="008E4256" w:rsidP="008E4256">
      <w:pPr>
        <w:rPr>
          <w:rFonts w:ascii="Arial" w:hAnsi="Arial" w:cs="Arial"/>
          <w:b/>
          <w:bCs/>
          <w:sz w:val="24"/>
          <w:szCs w:val="24"/>
        </w:rPr>
      </w:pPr>
      <w:r w:rsidRPr="008E4256">
        <w:rPr>
          <w:rFonts w:ascii="Arial" w:hAnsi="Arial" w:cs="Arial"/>
          <w:b/>
          <w:bCs/>
          <w:sz w:val="24"/>
          <w:szCs w:val="24"/>
        </w:rPr>
        <w:t>3</w:t>
      </w:r>
      <w:r w:rsidR="00F954D5">
        <w:rPr>
          <w:rFonts w:ascii="Arial" w:hAnsi="Arial" w:cs="Arial"/>
          <w:b/>
          <w:bCs/>
          <w:sz w:val="24"/>
          <w:szCs w:val="24"/>
        </w:rPr>
        <w:t>.</w:t>
      </w:r>
      <w:r w:rsidRPr="008E4256">
        <w:rPr>
          <w:rFonts w:ascii="Arial" w:hAnsi="Arial" w:cs="Arial"/>
          <w:b/>
          <w:bCs/>
          <w:sz w:val="24"/>
          <w:szCs w:val="24"/>
        </w:rPr>
        <w:t xml:space="preserve"> Minutes of the last meeting</w:t>
      </w:r>
      <w:r w:rsidR="005D1A1C">
        <w:rPr>
          <w:rFonts w:ascii="Arial" w:hAnsi="Arial" w:cs="Arial"/>
          <w:b/>
          <w:bCs/>
          <w:sz w:val="24"/>
          <w:szCs w:val="24"/>
        </w:rPr>
        <w:t xml:space="preserve"> were circulated for information</w:t>
      </w:r>
    </w:p>
    <w:p w14:paraId="3643070B" w14:textId="5842A7D2" w:rsidR="008E4256" w:rsidRPr="00F954D5" w:rsidRDefault="008E4256" w:rsidP="008E4256">
      <w:pPr>
        <w:rPr>
          <w:rFonts w:ascii="Arial" w:hAnsi="Arial" w:cs="Arial"/>
          <w:b/>
          <w:bCs/>
          <w:sz w:val="24"/>
          <w:szCs w:val="24"/>
        </w:rPr>
      </w:pPr>
      <w:r w:rsidRPr="00F954D5">
        <w:rPr>
          <w:rFonts w:ascii="Arial" w:hAnsi="Arial" w:cs="Arial"/>
          <w:b/>
          <w:bCs/>
          <w:sz w:val="24"/>
          <w:szCs w:val="24"/>
        </w:rPr>
        <w:t>4</w:t>
      </w:r>
      <w:r w:rsidR="00F954D5">
        <w:rPr>
          <w:rFonts w:ascii="Arial" w:hAnsi="Arial" w:cs="Arial"/>
          <w:b/>
          <w:bCs/>
          <w:sz w:val="24"/>
          <w:szCs w:val="24"/>
        </w:rPr>
        <w:t>.</w:t>
      </w:r>
      <w:r w:rsidRPr="00F954D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4D5" w:rsidRPr="00F954D5">
        <w:rPr>
          <w:rFonts w:ascii="Arial" w:hAnsi="Arial" w:cs="Arial"/>
          <w:b/>
          <w:bCs/>
          <w:sz w:val="24"/>
          <w:szCs w:val="24"/>
        </w:rPr>
        <w:t>Precept:</w:t>
      </w:r>
    </w:p>
    <w:p w14:paraId="76B97375" w14:textId="2FEF8032" w:rsidR="00F954D5" w:rsidRDefault="00F954D5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Precept application to City and County of Swansea has been completed and duly submitted.</w:t>
      </w:r>
      <w:r w:rsidR="00C76FAA">
        <w:rPr>
          <w:rFonts w:ascii="Arial" w:hAnsi="Arial" w:cs="Arial"/>
          <w:sz w:val="24"/>
          <w:szCs w:val="24"/>
        </w:rPr>
        <w:t xml:space="preserve"> </w:t>
      </w:r>
    </w:p>
    <w:p w14:paraId="79FC71C3" w14:textId="7CCAAE76" w:rsidR="00F954D5" w:rsidRPr="00F954D5" w:rsidRDefault="00F954D5" w:rsidP="008E4256">
      <w:pPr>
        <w:rPr>
          <w:rFonts w:ascii="Arial" w:hAnsi="Arial" w:cs="Arial"/>
          <w:b/>
          <w:bCs/>
          <w:sz w:val="24"/>
          <w:szCs w:val="24"/>
        </w:rPr>
      </w:pPr>
      <w:r w:rsidRPr="00F954D5">
        <w:rPr>
          <w:rFonts w:ascii="Arial" w:hAnsi="Arial" w:cs="Arial"/>
          <w:b/>
          <w:bCs/>
          <w:sz w:val="24"/>
          <w:szCs w:val="24"/>
        </w:rPr>
        <w:t>5. Training Plan:</w:t>
      </w:r>
    </w:p>
    <w:p w14:paraId="1E76406F" w14:textId="183350E2" w:rsidR="00F954D5" w:rsidRDefault="00F954D5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Training Plan for the current term of office was reviewed at this meeting. Amendments were suggested and the proposals will be submitted to full Council for acceptance.</w:t>
      </w:r>
    </w:p>
    <w:p w14:paraId="1004E4B0" w14:textId="20BCD30D" w:rsidR="00FD0B9C" w:rsidRDefault="00FD0B9C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 </w:t>
      </w:r>
      <w:r w:rsidR="005530FA">
        <w:rPr>
          <w:rFonts w:ascii="Arial" w:hAnsi="Arial" w:cs="Arial"/>
          <w:sz w:val="24"/>
          <w:szCs w:val="24"/>
        </w:rPr>
        <w:t xml:space="preserve">to arrange </w:t>
      </w:r>
      <w:r>
        <w:rPr>
          <w:rFonts w:ascii="Arial" w:hAnsi="Arial" w:cs="Arial"/>
          <w:sz w:val="24"/>
          <w:szCs w:val="24"/>
        </w:rPr>
        <w:t xml:space="preserve">training </w:t>
      </w:r>
      <w:r w:rsidR="008F4959">
        <w:rPr>
          <w:rFonts w:ascii="Arial" w:hAnsi="Arial" w:cs="Arial"/>
          <w:sz w:val="24"/>
          <w:szCs w:val="24"/>
        </w:rPr>
        <w:t xml:space="preserve">by One Voice Wales </w:t>
      </w:r>
      <w:r w:rsidR="000C6E80">
        <w:rPr>
          <w:rFonts w:ascii="Arial" w:hAnsi="Arial" w:cs="Arial"/>
          <w:sz w:val="24"/>
          <w:szCs w:val="24"/>
        </w:rPr>
        <w:t>for</w:t>
      </w:r>
      <w:r w:rsidR="004035E0">
        <w:rPr>
          <w:rFonts w:ascii="Arial" w:hAnsi="Arial" w:cs="Arial"/>
          <w:sz w:val="24"/>
          <w:szCs w:val="24"/>
        </w:rPr>
        <w:t xml:space="preserve"> </w:t>
      </w:r>
      <w:r w:rsidR="008F4959">
        <w:rPr>
          <w:rFonts w:ascii="Arial" w:hAnsi="Arial" w:cs="Arial"/>
          <w:sz w:val="24"/>
          <w:szCs w:val="24"/>
        </w:rPr>
        <w:t xml:space="preserve">Standing Orders </w:t>
      </w:r>
      <w:r w:rsidR="005530FA">
        <w:rPr>
          <w:rFonts w:ascii="Arial" w:hAnsi="Arial" w:cs="Arial"/>
          <w:sz w:val="24"/>
          <w:szCs w:val="24"/>
        </w:rPr>
        <w:t>(possibly Wed/Thurs 7pm)</w:t>
      </w:r>
      <w:r w:rsidR="004035E0">
        <w:rPr>
          <w:rFonts w:ascii="Arial" w:hAnsi="Arial" w:cs="Arial"/>
          <w:sz w:val="24"/>
          <w:szCs w:val="24"/>
        </w:rPr>
        <w:t>,</w:t>
      </w:r>
      <w:r w:rsidR="005530FA">
        <w:rPr>
          <w:rFonts w:ascii="Arial" w:hAnsi="Arial" w:cs="Arial"/>
          <w:sz w:val="24"/>
          <w:szCs w:val="24"/>
        </w:rPr>
        <w:t xml:space="preserve"> </w:t>
      </w:r>
      <w:r w:rsidR="008F4959">
        <w:rPr>
          <w:rFonts w:ascii="Arial" w:hAnsi="Arial" w:cs="Arial"/>
          <w:sz w:val="24"/>
          <w:szCs w:val="24"/>
        </w:rPr>
        <w:t>and Code of Conduct</w:t>
      </w:r>
      <w:r w:rsidR="004035E0">
        <w:rPr>
          <w:rFonts w:ascii="Arial" w:hAnsi="Arial" w:cs="Arial"/>
          <w:sz w:val="24"/>
          <w:szCs w:val="24"/>
        </w:rPr>
        <w:t xml:space="preserve"> training</w:t>
      </w:r>
      <w:r w:rsidR="005D1A1C">
        <w:rPr>
          <w:rFonts w:ascii="Arial" w:hAnsi="Arial" w:cs="Arial"/>
          <w:sz w:val="24"/>
          <w:szCs w:val="24"/>
        </w:rPr>
        <w:t xml:space="preserve">.  This could be arranged </w:t>
      </w:r>
      <w:r>
        <w:rPr>
          <w:rFonts w:ascii="Arial" w:hAnsi="Arial" w:cs="Arial"/>
          <w:sz w:val="24"/>
          <w:szCs w:val="24"/>
        </w:rPr>
        <w:t xml:space="preserve">for all Councillors to be </w:t>
      </w:r>
      <w:r w:rsidR="005D1A1C">
        <w:rPr>
          <w:rFonts w:ascii="Arial" w:hAnsi="Arial" w:cs="Arial"/>
          <w:sz w:val="24"/>
          <w:szCs w:val="24"/>
        </w:rPr>
        <w:t>delivered</w:t>
      </w:r>
      <w:r>
        <w:rPr>
          <w:rFonts w:ascii="Arial" w:hAnsi="Arial" w:cs="Arial"/>
          <w:sz w:val="24"/>
          <w:szCs w:val="24"/>
        </w:rPr>
        <w:t xml:space="preserve"> electronically at the Institute</w:t>
      </w:r>
      <w:r w:rsidR="008F4959">
        <w:rPr>
          <w:rFonts w:ascii="Arial" w:hAnsi="Arial" w:cs="Arial"/>
          <w:sz w:val="24"/>
          <w:szCs w:val="24"/>
        </w:rPr>
        <w:t xml:space="preserve"> on a date to be agreed</w:t>
      </w:r>
      <w:r w:rsidR="005D1A1C">
        <w:rPr>
          <w:rFonts w:ascii="Arial" w:hAnsi="Arial" w:cs="Arial"/>
          <w:sz w:val="24"/>
          <w:szCs w:val="24"/>
        </w:rPr>
        <w:t xml:space="preserve">, possibly </w:t>
      </w:r>
      <w:r w:rsidR="004035E0">
        <w:rPr>
          <w:rFonts w:ascii="Arial" w:hAnsi="Arial" w:cs="Arial"/>
          <w:sz w:val="24"/>
          <w:szCs w:val="24"/>
        </w:rPr>
        <w:t>end March/</w:t>
      </w:r>
      <w:r w:rsidR="005D1A1C">
        <w:rPr>
          <w:rFonts w:ascii="Arial" w:hAnsi="Arial" w:cs="Arial"/>
          <w:sz w:val="24"/>
          <w:szCs w:val="24"/>
        </w:rPr>
        <w:t>April 2023</w:t>
      </w:r>
      <w:r>
        <w:rPr>
          <w:rFonts w:ascii="Arial" w:hAnsi="Arial" w:cs="Arial"/>
          <w:sz w:val="24"/>
          <w:szCs w:val="24"/>
        </w:rPr>
        <w:t>.</w:t>
      </w:r>
      <w:r w:rsidR="000C6E80">
        <w:rPr>
          <w:rFonts w:ascii="Arial" w:hAnsi="Arial" w:cs="Arial"/>
          <w:sz w:val="24"/>
          <w:szCs w:val="24"/>
        </w:rPr>
        <w:t xml:space="preserve">  </w:t>
      </w:r>
    </w:p>
    <w:p w14:paraId="6F273FA8" w14:textId="4C9F3E03" w:rsidR="005D1A1C" w:rsidRDefault="005D1A1C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consider how to manage councillors that do not undertake required training.  Proposal was to remove voting rights at meetings.</w:t>
      </w:r>
    </w:p>
    <w:p w14:paraId="46C9363D" w14:textId="77777777" w:rsidR="004035E0" w:rsidRDefault="00666B63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discussion took place </w:t>
      </w:r>
      <w:r w:rsidR="007579DA">
        <w:rPr>
          <w:rFonts w:ascii="Arial" w:hAnsi="Arial" w:cs="Arial"/>
          <w:sz w:val="24"/>
          <w:szCs w:val="24"/>
        </w:rPr>
        <w:t xml:space="preserve">suggesting that the committees should be restructured </w:t>
      </w:r>
      <w:r w:rsidR="00F357D1">
        <w:rPr>
          <w:rFonts w:ascii="Arial" w:hAnsi="Arial" w:cs="Arial"/>
          <w:sz w:val="24"/>
          <w:szCs w:val="24"/>
        </w:rPr>
        <w:t xml:space="preserve">to </w:t>
      </w:r>
    </w:p>
    <w:p w14:paraId="7105C764" w14:textId="77777777" w:rsidR="004035E0" w:rsidRDefault="005D1A1C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1: Policy, </w:t>
      </w:r>
      <w:r w:rsidR="008347E0">
        <w:rPr>
          <w:rFonts w:ascii="Arial" w:hAnsi="Arial" w:cs="Arial"/>
          <w:sz w:val="24"/>
          <w:szCs w:val="24"/>
        </w:rPr>
        <w:t xml:space="preserve">Compliance, </w:t>
      </w:r>
      <w:r>
        <w:rPr>
          <w:rFonts w:ascii="Arial" w:hAnsi="Arial" w:cs="Arial"/>
          <w:sz w:val="24"/>
          <w:szCs w:val="24"/>
        </w:rPr>
        <w:t>and Finance</w:t>
      </w:r>
      <w:r w:rsidR="004035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69A9F45" w14:textId="77777777" w:rsidR="004035E0" w:rsidRDefault="005D1A1C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47E0">
        <w:rPr>
          <w:rFonts w:ascii="Arial" w:hAnsi="Arial" w:cs="Arial"/>
          <w:sz w:val="24"/>
          <w:szCs w:val="24"/>
        </w:rPr>
        <w:t xml:space="preserve"> Human Resources</w:t>
      </w:r>
      <w:r>
        <w:rPr>
          <w:rFonts w:ascii="Arial" w:hAnsi="Arial" w:cs="Arial"/>
          <w:sz w:val="24"/>
          <w:szCs w:val="24"/>
        </w:rPr>
        <w:t xml:space="preserve"> and Training</w:t>
      </w:r>
      <w:r w:rsidR="008347E0">
        <w:rPr>
          <w:rFonts w:ascii="Arial" w:hAnsi="Arial" w:cs="Arial"/>
          <w:sz w:val="24"/>
          <w:szCs w:val="24"/>
        </w:rPr>
        <w:t xml:space="preserve">. </w:t>
      </w:r>
    </w:p>
    <w:p w14:paraId="3CDC86C7" w14:textId="76CA0656" w:rsidR="00666B63" w:rsidRDefault="008347E0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</w:t>
      </w:r>
      <w:r w:rsidR="005D1A1C">
        <w:rPr>
          <w:rFonts w:ascii="Arial" w:hAnsi="Arial" w:cs="Arial"/>
          <w:sz w:val="24"/>
          <w:szCs w:val="24"/>
        </w:rPr>
        <w:t>proposed</w:t>
      </w:r>
      <w:r>
        <w:rPr>
          <w:rFonts w:ascii="Arial" w:hAnsi="Arial" w:cs="Arial"/>
          <w:sz w:val="24"/>
          <w:szCs w:val="24"/>
        </w:rPr>
        <w:t xml:space="preserve"> at the next meeting</w:t>
      </w:r>
      <w:r w:rsidR="004E3BED">
        <w:rPr>
          <w:rFonts w:ascii="Arial" w:hAnsi="Arial" w:cs="Arial"/>
          <w:sz w:val="24"/>
          <w:szCs w:val="24"/>
        </w:rPr>
        <w:t xml:space="preserve"> in readiness for the Annual General Meeting.</w:t>
      </w:r>
    </w:p>
    <w:p w14:paraId="6F273EFB" w14:textId="7AAB3A79" w:rsidR="00F954D5" w:rsidRPr="003E5CC5" w:rsidRDefault="00F954D5" w:rsidP="008E4256">
      <w:pPr>
        <w:rPr>
          <w:rFonts w:ascii="Arial" w:hAnsi="Arial" w:cs="Arial"/>
          <w:b/>
          <w:bCs/>
          <w:sz w:val="24"/>
          <w:szCs w:val="24"/>
        </w:rPr>
      </w:pPr>
      <w:r w:rsidRPr="003E5CC5">
        <w:rPr>
          <w:rFonts w:ascii="Arial" w:hAnsi="Arial" w:cs="Arial"/>
          <w:b/>
          <w:bCs/>
          <w:sz w:val="24"/>
          <w:szCs w:val="24"/>
        </w:rPr>
        <w:t>6. Finance and Governance Toolkit: Next Steps:</w:t>
      </w:r>
    </w:p>
    <w:p w14:paraId="7BD49182" w14:textId="2E0E28D9" w:rsidR="00513397" w:rsidRDefault="00513397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meeting will include working on a</w:t>
      </w:r>
      <w:r w:rsidR="00550736">
        <w:rPr>
          <w:rFonts w:ascii="Arial" w:hAnsi="Arial" w:cs="Arial"/>
          <w:sz w:val="24"/>
          <w:szCs w:val="24"/>
        </w:rPr>
        <w:t xml:space="preserve"> specific</w:t>
      </w:r>
      <w:r>
        <w:rPr>
          <w:rFonts w:ascii="Arial" w:hAnsi="Arial" w:cs="Arial"/>
          <w:sz w:val="24"/>
          <w:szCs w:val="24"/>
        </w:rPr>
        <w:t xml:space="preserve"> area of the </w:t>
      </w:r>
      <w:r w:rsidR="0073722F">
        <w:rPr>
          <w:rFonts w:ascii="Arial" w:hAnsi="Arial" w:cs="Arial"/>
          <w:sz w:val="24"/>
          <w:szCs w:val="24"/>
        </w:rPr>
        <w:t>Toolkit</w:t>
      </w:r>
      <w:r>
        <w:rPr>
          <w:rFonts w:ascii="Arial" w:hAnsi="Arial" w:cs="Arial"/>
          <w:sz w:val="24"/>
          <w:szCs w:val="24"/>
        </w:rPr>
        <w:t xml:space="preserve"> and forming an action plan until complete.</w:t>
      </w:r>
    </w:p>
    <w:p w14:paraId="0F00A5CE" w14:textId="4EF822F4" w:rsidR="00F954D5" w:rsidRPr="009823B9" w:rsidRDefault="00F954D5" w:rsidP="008E4256">
      <w:pPr>
        <w:rPr>
          <w:rFonts w:ascii="Arial" w:hAnsi="Arial" w:cs="Arial"/>
          <w:b/>
          <w:bCs/>
          <w:sz w:val="24"/>
          <w:szCs w:val="24"/>
        </w:rPr>
      </w:pPr>
      <w:r w:rsidRPr="009823B9">
        <w:rPr>
          <w:rFonts w:ascii="Arial" w:hAnsi="Arial" w:cs="Arial"/>
          <w:b/>
          <w:bCs/>
          <w:sz w:val="24"/>
          <w:szCs w:val="24"/>
        </w:rPr>
        <w:lastRenderedPageBreak/>
        <w:t>7. Committees’ Terms of Reference:</w:t>
      </w:r>
    </w:p>
    <w:p w14:paraId="2061D065" w14:textId="662EE018" w:rsidR="00F954D5" w:rsidRDefault="009823B9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Terms of Reference are for </w:t>
      </w:r>
      <w:r w:rsidR="00772556">
        <w:rPr>
          <w:rFonts w:ascii="Arial" w:hAnsi="Arial" w:cs="Arial"/>
          <w:sz w:val="24"/>
          <w:szCs w:val="24"/>
        </w:rPr>
        <w:t>each committee</w:t>
      </w:r>
      <w:r w:rsidR="00403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4035E0">
        <w:rPr>
          <w:rFonts w:ascii="Arial" w:hAnsi="Arial" w:cs="Arial"/>
          <w:sz w:val="24"/>
          <w:szCs w:val="24"/>
        </w:rPr>
        <w:t>agree.</w:t>
      </w:r>
      <w:r w:rsidR="00901C1D">
        <w:rPr>
          <w:rFonts w:ascii="Arial" w:hAnsi="Arial" w:cs="Arial"/>
          <w:sz w:val="24"/>
          <w:szCs w:val="24"/>
        </w:rPr>
        <w:t xml:space="preserve"> </w:t>
      </w:r>
      <w:r w:rsidR="001C1C59">
        <w:rPr>
          <w:rFonts w:ascii="Arial" w:hAnsi="Arial" w:cs="Arial"/>
          <w:sz w:val="24"/>
          <w:szCs w:val="24"/>
        </w:rPr>
        <w:t xml:space="preserve"> </w:t>
      </w:r>
      <w:r w:rsidR="00901C1D">
        <w:rPr>
          <w:rFonts w:ascii="Arial" w:hAnsi="Arial" w:cs="Arial"/>
          <w:sz w:val="24"/>
          <w:szCs w:val="24"/>
        </w:rPr>
        <w:t xml:space="preserve">These </w:t>
      </w:r>
      <w:r w:rsidR="00B15477">
        <w:rPr>
          <w:rFonts w:ascii="Arial" w:hAnsi="Arial" w:cs="Arial"/>
          <w:sz w:val="24"/>
          <w:szCs w:val="24"/>
        </w:rPr>
        <w:t xml:space="preserve">should be </w:t>
      </w:r>
      <w:r w:rsidR="00FE7675">
        <w:rPr>
          <w:rFonts w:ascii="Arial" w:hAnsi="Arial" w:cs="Arial"/>
          <w:sz w:val="24"/>
          <w:szCs w:val="24"/>
        </w:rPr>
        <w:t xml:space="preserve">considered and </w:t>
      </w:r>
      <w:r>
        <w:rPr>
          <w:rFonts w:ascii="Arial" w:hAnsi="Arial" w:cs="Arial"/>
          <w:sz w:val="24"/>
          <w:szCs w:val="24"/>
        </w:rPr>
        <w:t>refer</w:t>
      </w:r>
      <w:r w:rsidR="00517E92">
        <w:rPr>
          <w:rFonts w:ascii="Arial" w:hAnsi="Arial" w:cs="Arial"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back to Council in preparation for the Annual General meeting. </w:t>
      </w:r>
      <w:r w:rsidR="001C1C5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 was also suggested that Terms of Reference should be established for becoming a Councillor.</w:t>
      </w:r>
    </w:p>
    <w:p w14:paraId="4A49B44F" w14:textId="1B847948" w:rsidR="00FD0B9C" w:rsidRDefault="00FD0B9C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Terms of Reference for Policy and Resources Committee was discussed and agreed.</w:t>
      </w:r>
    </w:p>
    <w:p w14:paraId="442D77A7" w14:textId="3A3BDA7E" w:rsidR="009B4D55" w:rsidRDefault="009B4D55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 with two committee groups being below minimum.  Councillors to be informed and invited to join Estates</w:t>
      </w:r>
      <w:r w:rsidR="001C1C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Welsh Language committee. </w:t>
      </w:r>
    </w:p>
    <w:p w14:paraId="17B8811C" w14:textId="21E385A0" w:rsidR="009823B9" w:rsidRPr="009823B9" w:rsidRDefault="009823B9" w:rsidP="008E4256">
      <w:pPr>
        <w:rPr>
          <w:rFonts w:ascii="Arial" w:hAnsi="Arial" w:cs="Arial"/>
          <w:b/>
          <w:bCs/>
          <w:sz w:val="24"/>
          <w:szCs w:val="24"/>
        </w:rPr>
      </w:pPr>
      <w:r w:rsidRPr="009823B9">
        <w:rPr>
          <w:rFonts w:ascii="Arial" w:hAnsi="Arial" w:cs="Arial"/>
          <w:b/>
          <w:bCs/>
          <w:sz w:val="24"/>
          <w:szCs w:val="24"/>
        </w:rPr>
        <w:t>8. Purchases:</w:t>
      </w:r>
    </w:p>
    <w:p w14:paraId="308A0B31" w14:textId="14E311C7" w:rsidR="009823B9" w:rsidRDefault="009823B9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139BF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 xml:space="preserve">list of purchases for the kitchen was discussed, </w:t>
      </w:r>
      <w:r w:rsidR="004035E0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will </w:t>
      </w:r>
      <w:r w:rsidR="004035E0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referred to the Estates Committee</w:t>
      </w:r>
      <w:r w:rsidR="004035E0">
        <w:rPr>
          <w:rFonts w:ascii="Arial" w:hAnsi="Arial" w:cs="Arial"/>
          <w:sz w:val="24"/>
          <w:szCs w:val="24"/>
        </w:rPr>
        <w:t xml:space="preserve"> for approval</w:t>
      </w:r>
      <w:r w:rsidR="004139B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0"/>
      </w:tblGrid>
      <w:tr w:rsidR="00550736" w:rsidRPr="00550736" w14:paraId="5E16BA49" w14:textId="77777777" w:rsidTr="00435ACA">
        <w:tc>
          <w:tcPr>
            <w:tcW w:w="1129" w:type="dxa"/>
          </w:tcPr>
          <w:p w14:paraId="1B5B746F" w14:textId="77777777" w:rsidR="00550736" w:rsidRPr="00550736" w:rsidRDefault="00550736" w:rsidP="00435A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8E8F28" w14:textId="77777777" w:rsidR="00550736" w:rsidRPr="00550736" w:rsidRDefault="00550736" w:rsidP="00435A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736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550736" w:rsidRPr="00550736" w14:paraId="1ED6FE3A" w14:textId="77777777" w:rsidTr="00435ACA">
        <w:tc>
          <w:tcPr>
            <w:tcW w:w="1129" w:type="dxa"/>
          </w:tcPr>
          <w:p w14:paraId="28F56AAC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A0A0E64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Soup kettle</w:t>
            </w:r>
          </w:p>
        </w:tc>
      </w:tr>
      <w:tr w:rsidR="00550736" w:rsidRPr="00550736" w14:paraId="1F29F14F" w14:textId="77777777" w:rsidTr="00435ACA">
        <w:tc>
          <w:tcPr>
            <w:tcW w:w="1129" w:type="dxa"/>
          </w:tcPr>
          <w:p w14:paraId="38E3C020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144E694A" w14:textId="0122F4BF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 xml:space="preserve">Soup bowls </w:t>
            </w:r>
          </w:p>
        </w:tc>
      </w:tr>
      <w:tr w:rsidR="00550736" w:rsidRPr="00550736" w14:paraId="2392EDAC" w14:textId="77777777" w:rsidTr="00435ACA">
        <w:tc>
          <w:tcPr>
            <w:tcW w:w="1129" w:type="dxa"/>
          </w:tcPr>
          <w:p w14:paraId="271B2ABC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58432944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Fridge</w:t>
            </w:r>
          </w:p>
        </w:tc>
      </w:tr>
      <w:tr w:rsidR="00550736" w:rsidRPr="00550736" w14:paraId="744DAC3E" w14:textId="77777777" w:rsidTr="00435ACA">
        <w:tc>
          <w:tcPr>
            <w:tcW w:w="1129" w:type="dxa"/>
          </w:tcPr>
          <w:p w14:paraId="56B49C66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69E0E8BE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Paper towel dispenser</w:t>
            </w:r>
          </w:p>
        </w:tc>
      </w:tr>
      <w:tr w:rsidR="00550736" w:rsidRPr="00550736" w14:paraId="3A0358B3" w14:textId="77777777" w:rsidTr="00435ACA">
        <w:tc>
          <w:tcPr>
            <w:tcW w:w="1129" w:type="dxa"/>
          </w:tcPr>
          <w:p w14:paraId="62D5C3F4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3DCB442D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Paper towels</w:t>
            </w:r>
          </w:p>
        </w:tc>
      </w:tr>
      <w:tr w:rsidR="00550736" w:rsidRPr="00550736" w14:paraId="3E1B8A66" w14:textId="77777777" w:rsidTr="00435ACA">
        <w:tc>
          <w:tcPr>
            <w:tcW w:w="1129" w:type="dxa"/>
          </w:tcPr>
          <w:p w14:paraId="2D6EA983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0969E24E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Rubbish bin</w:t>
            </w:r>
          </w:p>
        </w:tc>
      </w:tr>
      <w:tr w:rsidR="00550736" w:rsidRPr="00550736" w14:paraId="2385D2BB" w14:textId="77777777" w:rsidTr="00435ACA">
        <w:tc>
          <w:tcPr>
            <w:tcW w:w="1129" w:type="dxa"/>
          </w:tcPr>
          <w:p w14:paraId="41995082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31B262D2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 xml:space="preserve">Storage cupboard (Cor </w:t>
            </w:r>
            <w:proofErr w:type="spellStart"/>
            <w:r w:rsidRPr="00550736">
              <w:rPr>
                <w:rFonts w:ascii="Arial" w:hAnsi="Arial" w:cs="Arial"/>
                <w:sz w:val="24"/>
                <w:szCs w:val="24"/>
              </w:rPr>
              <w:t>Glandulais</w:t>
            </w:r>
            <w:proofErr w:type="spellEnd"/>
            <w:r w:rsidRPr="005507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50736" w:rsidRPr="00550736" w14:paraId="75696B81" w14:textId="77777777" w:rsidTr="00435ACA">
        <w:tc>
          <w:tcPr>
            <w:tcW w:w="1129" w:type="dxa"/>
          </w:tcPr>
          <w:p w14:paraId="5FF20B80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63B016D9" w14:textId="77777777" w:rsidR="00550736" w:rsidRPr="00550736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550736">
              <w:rPr>
                <w:rFonts w:ascii="Arial" w:hAnsi="Arial" w:cs="Arial"/>
                <w:sz w:val="24"/>
                <w:szCs w:val="24"/>
              </w:rPr>
              <w:t>Aprons</w:t>
            </w:r>
          </w:p>
        </w:tc>
      </w:tr>
    </w:tbl>
    <w:p w14:paraId="41CC0349" w14:textId="28DE36D2" w:rsidR="00550736" w:rsidRDefault="00550736" w:rsidP="008E4256">
      <w:pPr>
        <w:rPr>
          <w:rFonts w:ascii="Arial" w:hAnsi="Arial" w:cs="Arial"/>
          <w:sz w:val="24"/>
          <w:szCs w:val="24"/>
        </w:rPr>
      </w:pPr>
    </w:p>
    <w:p w14:paraId="751643E3" w14:textId="037E8C6F" w:rsidR="00550736" w:rsidRDefault="00550736" w:rsidP="00550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following</w:t>
      </w:r>
      <w:r>
        <w:rPr>
          <w:rFonts w:ascii="Arial" w:hAnsi="Arial" w:cs="Arial"/>
          <w:sz w:val="24"/>
          <w:szCs w:val="24"/>
        </w:rPr>
        <w:t xml:space="preserve"> list of office/institute equipment was discussed and approved, with the exception of central heating radiator filters, as prices need to be established and provided to the Estates Committee.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550736" w:rsidRPr="00EE5899" w14:paraId="7B1D5101" w14:textId="77777777" w:rsidTr="00435ACA">
        <w:tc>
          <w:tcPr>
            <w:tcW w:w="846" w:type="dxa"/>
          </w:tcPr>
          <w:p w14:paraId="557DDEDD" w14:textId="77777777" w:rsidR="00550736" w:rsidRPr="00EE5899" w:rsidRDefault="00550736" w:rsidP="00435A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DB962E" w14:textId="77777777" w:rsidR="00550736" w:rsidRPr="00EE5899" w:rsidRDefault="00550736" w:rsidP="00435ACA">
            <w:pPr>
              <w:rPr>
                <w:b/>
                <w:bCs/>
                <w:sz w:val="24"/>
                <w:szCs w:val="24"/>
              </w:rPr>
            </w:pPr>
            <w:r w:rsidRPr="00EE5899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550736" w:rsidRPr="00956964" w14:paraId="1DA8F995" w14:textId="77777777" w:rsidTr="00435ACA">
        <w:tc>
          <w:tcPr>
            <w:tcW w:w="846" w:type="dxa"/>
          </w:tcPr>
          <w:p w14:paraId="2EB97B97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1CC71CCF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External post box (fixed to ground)</w:t>
            </w:r>
          </w:p>
        </w:tc>
      </w:tr>
      <w:tr w:rsidR="00550736" w:rsidRPr="00956964" w14:paraId="0BE3438E" w14:textId="77777777" w:rsidTr="00435ACA">
        <w:tc>
          <w:tcPr>
            <w:tcW w:w="846" w:type="dxa"/>
          </w:tcPr>
          <w:p w14:paraId="767B8E6F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7D143933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Office chair x2</w:t>
            </w:r>
          </w:p>
        </w:tc>
      </w:tr>
      <w:tr w:rsidR="00550736" w:rsidRPr="00956964" w14:paraId="06E2C221" w14:textId="77777777" w:rsidTr="00435ACA">
        <w:tc>
          <w:tcPr>
            <w:tcW w:w="846" w:type="dxa"/>
          </w:tcPr>
          <w:p w14:paraId="28A352F6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1CB27FEF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Set of office drawers x 2</w:t>
            </w:r>
          </w:p>
        </w:tc>
      </w:tr>
      <w:tr w:rsidR="00550736" w:rsidRPr="00956964" w14:paraId="287DD0B2" w14:textId="77777777" w:rsidTr="00435ACA">
        <w:tc>
          <w:tcPr>
            <w:tcW w:w="846" w:type="dxa"/>
          </w:tcPr>
          <w:p w14:paraId="443E1859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14:paraId="1D38D631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Laptop stand/monitor riser x 2</w:t>
            </w:r>
          </w:p>
        </w:tc>
      </w:tr>
      <w:tr w:rsidR="00550736" w:rsidRPr="00956964" w14:paraId="65E9A60F" w14:textId="77777777" w:rsidTr="00435ACA">
        <w:tc>
          <w:tcPr>
            <w:tcW w:w="846" w:type="dxa"/>
          </w:tcPr>
          <w:p w14:paraId="7DBC0DA8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14:paraId="3264F3CC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Vacuum cleaner</w:t>
            </w:r>
          </w:p>
        </w:tc>
      </w:tr>
      <w:tr w:rsidR="00550736" w:rsidRPr="00956964" w14:paraId="128EAF79" w14:textId="77777777" w:rsidTr="00435ACA">
        <w:tc>
          <w:tcPr>
            <w:tcW w:w="846" w:type="dxa"/>
          </w:tcPr>
          <w:p w14:paraId="4F947C31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14:paraId="0E6D4F7A" w14:textId="77777777" w:rsidR="00550736" w:rsidRPr="00956964" w:rsidRDefault="00550736" w:rsidP="00435ACA">
            <w:pPr>
              <w:rPr>
                <w:rFonts w:ascii="Arial" w:hAnsi="Arial" w:cs="Arial"/>
                <w:sz w:val="24"/>
                <w:szCs w:val="24"/>
              </w:rPr>
            </w:pPr>
            <w:r w:rsidRPr="00956964">
              <w:rPr>
                <w:rFonts w:ascii="Arial" w:hAnsi="Arial" w:cs="Arial"/>
                <w:sz w:val="24"/>
                <w:szCs w:val="24"/>
              </w:rPr>
              <w:t>Central heating radiator filters x 8</w:t>
            </w:r>
          </w:p>
        </w:tc>
      </w:tr>
    </w:tbl>
    <w:p w14:paraId="4543CF8B" w14:textId="77777777" w:rsidR="00550736" w:rsidRDefault="00550736" w:rsidP="008E4256">
      <w:pPr>
        <w:rPr>
          <w:rFonts w:ascii="Arial" w:hAnsi="Arial" w:cs="Arial"/>
          <w:sz w:val="24"/>
          <w:szCs w:val="24"/>
        </w:rPr>
      </w:pPr>
    </w:p>
    <w:p w14:paraId="4BF4A399" w14:textId="30E695A6" w:rsidR="001C1C59" w:rsidRDefault="001C1C59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Kitchen boiler service date to be checked and raised at Estates committee meeting.</w:t>
      </w:r>
    </w:p>
    <w:p w14:paraId="5EDFAA5E" w14:textId="0DF7F4B7" w:rsidR="009B4D55" w:rsidRDefault="009B4D55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 to </w:t>
      </w:r>
      <w:r w:rsidR="00550736">
        <w:rPr>
          <w:rFonts w:ascii="Arial" w:hAnsi="Arial" w:cs="Arial"/>
          <w:sz w:val="24"/>
          <w:szCs w:val="24"/>
        </w:rPr>
        <w:t>seek contact for</w:t>
      </w:r>
      <w:r>
        <w:rPr>
          <w:rFonts w:ascii="Arial" w:hAnsi="Arial" w:cs="Arial"/>
          <w:sz w:val="24"/>
          <w:szCs w:val="24"/>
        </w:rPr>
        <w:t xml:space="preserve"> balcony risk assessment and </w:t>
      </w:r>
      <w:r w:rsidR="001C1C59">
        <w:rPr>
          <w:rFonts w:ascii="Arial" w:hAnsi="Arial" w:cs="Arial"/>
          <w:sz w:val="24"/>
          <w:szCs w:val="24"/>
        </w:rPr>
        <w:t xml:space="preserve">main </w:t>
      </w:r>
      <w:r w:rsidR="004035E0">
        <w:rPr>
          <w:rFonts w:ascii="Arial" w:hAnsi="Arial" w:cs="Arial"/>
          <w:sz w:val="24"/>
          <w:szCs w:val="24"/>
        </w:rPr>
        <w:t xml:space="preserve">hall </w:t>
      </w:r>
      <w:r>
        <w:rPr>
          <w:rFonts w:ascii="Arial" w:hAnsi="Arial" w:cs="Arial"/>
          <w:sz w:val="24"/>
          <w:szCs w:val="24"/>
        </w:rPr>
        <w:t xml:space="preserve">health </w:t>
      </w:r>
      <w:r w:rsidR="005530FA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safety check.</w:t>
      </w:r>
    </w:p>
    <w:p w14:paraId="7C73D915" w14:textId="5686D090" w:rsidR="00550736" w:rsidRDefault="00550736" w:rsidP="008E4256">
      <w:pPr>
        <w:rPr>
          <w:rFonts w:ascii="Arial" w:hAnsi="Arial" w:cs="Arial"/>
          <w:sz w:val="24"/>
          <w:szCs w:val="24"/>
        </w:rPr>
      </w:pPr>
    </w:p>
    <w:p w14:paraId="0CFC1AED" w14:textId="3EA1BE2E" w:rsidR="00550736" w:rsidRDefault="00550736" w:rsidP="008E4256">
      <w:pPr>
        <w:rPr>
          <w:rFonts w:ascii="Arial" w:hAnsi="Arial" w:cs="Arial"/>
          <w:sz w:val="24"/>
          <w:szCs w:val="24"/>
        </w:rPr>
      </w:pPr>
    </w:p>
    <w:p w14:paraId="5E09BA82" w14:textId="77777777" w:rsidR="00550736" w:rsidRDefault="00550736" w:rsidP="008E4256">
      <w:pPr>
        <w:rPr>
          <w:rFonts w:ascii="Arial" w:hAnsi="Arial" w:cs="Arial"/>
          <w:sz w:val="24"/>
          <w:szCs w:val="24"/>
        </w:rPr>
      </w:pPr>
    </w:p>
    <w:p w14:paraId="5E4A294C" w14:textId="69CD8CAF" w:rsidR="009823B9" w:rsidRPr="00545802" w:rsidRDefault="009823B9" w:rsidP="008E4256">
      <w:pPr>
        <w:rPr>
          <w:rFonts w:ascii="Arial" w:hAnsi="Arial" w:cs="Arial"/>
          <w:b/>
          <w:bCs/>
          <w:sz w:val="24"/>
          <w:szCs w:val="24"/>
        </w:rPr>
      </w:pPr>
      <w:r w:rsidRPr="00545802">
        <w:rPr>
          <w:rFonts w:ascii="Arial" w:hAnsi="Arial" w:cs="Arial"/>
          <w:b/>
          <w:bCs/>
          <w:sz w:val="24"/>
          <w:szCs w:val="24"/>
        </w:rPr>
        <w:t>9. Policies:</w:t>
      </w:r>
    </w:p>
    <w:p w14:paraId="0D9AF93B" w14:textId="3BC1E0F3" w:rsidR="00545802" w:rsidRDefault="003E5CC5" w:rsidP="008E4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list of policies</w:t>
      </w:r>
      <w:r w:rsidR="00545802">
        <w:rPr>
          <w:rFonts w:ascii="Arial" w:hAnsi="Arial" w:cs="Arial"/>
          <w:sz w:val="24"/>
          <w:szCs w:val="24"/>
        </w:rPr>
        <w:t xml:space="preserve"> </w:t>
      </w:r>
      <w:r w:rsidR="004035E0">
        <w:rPr>
          <w:rFonts w:ascii="Arial" w:hAnsi="Arial" w:cs="Arial"/>
          <w:sz w:val="24"/>
          <w:szCs w:val="24"/>
        </w:rPr>
        <w:t>was</w:t>
      </w:r>
      <w:r w:rsidR="00545802">
        <w:rPr>
          <w:rFonts w:ascii="Arial" w:hAnsi="Arial" w:cs="Arial"/>
          <w:sz w:val="24"/>
          <w:szCs w:val="24"/>
        </w:rPr>
        <w:t xml:space="preserve"> presented for consideration:</w:t>
      </w:r>
    </w:p>
    <w:p w14:paraId="3A33E160" w14:textId="77777777" w:rsidR="004139BF" w:rsidRDefault="004139BF" w:rsidP="004139B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policies were reviewed and will be circulated for agreement by Council:</w:t>
      </w:r>
    </w:p>
    <w:p w14:paraId="7359FA16" w14:textId="77777777" w:rsidR="004139BF" w:rsidRPr="00FB32D6" w:rsidRDefault="004139BF" w:rsidP="004139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B32D6">
        <w:rPr>
          <w:rFonts w:ascii="Arial" w:hAnsi="Arial" w:cs="Arial"/>
          <w:sz w:val="24"/>
          <w:szCs w:val="24"/>
        </w:rPr>
        <w:t>Environmental Policy</w:t>
      </w:r>
    </w:p>
    <w:p w14:paraId="5DDC1281" w14:textId="19623661" w:rsidR="004139BF" w:rsidRPr="00FB32D6" w:rsidRDefault="004139BF" w:rsidP="004139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B32D6">
        <w:rPr>
          <w:rFonts w:ascii="Arial" w:hAnsi="Arial" w:cs="Arial"/>
          <w:sz w:val="24"/>
          <w:szCs w:val="24"/>
        </w:rPr>
        <w:t>Equal Opportunities Policy</w:t>
      </w:r>
    </w:p>
    <w:p w14:paraId="5EBECA16" w14:textId="77777777" w:rsidR="004139BF" w:rsidRPr="00FB32D6" w:rsidRDefault="004139BF" w:rsidP="004139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B32D6">
        <w:rPr>
          <w:rFonts w:ascii="Arial" w:hAnsi="Arial" w:cs="Arial"/>
          <w:sz w:val="24"/>
          <w:szCs w:val="24"/>
        </w:rPr>
        <w:t>Model Local Resolution Protocol Policy</w:t>
      </w:r>
    </w:p>
    <w:p w14:paraId="7A97701E" w14:textId="16AA6883" w:rsidR="004139BF" w:rsidRPr="00956964" w:rsidRDefault="004139BF" w:rsidP="0095696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B32D6">
        <w:rPr>
          <w:rFonts w:ascii="Arial" w:hAnsi="Arial" w:cs="Arial"/>
          <w:sz w:val="24"/>
          <w:szCs w:val="24"/>
        </w:rPr>
        <w:t>Social Media Policy</w:t>
      </w:r>
    </w:p>
    <w:p w14:paraId="39DB258C" w14:textId="77777777" w:rsidR="002A4715" w:rsidRDefault="002A4715" w:rsidP="008E4256">
      <w:pPr>
        <w:rPr>
          <w:rFonts w:ascii="Arial" w:hAnsi="Arial" w:cs="Arial"/>
          <w:sz w:val="24"/>
          <w:szCs w:val="24"/>
        </w:rPr>
      </w:pPr>
    </w:p>
    <w:p w14:paraId="7C6FAD9B" w14:textId="27AD85E1" w:rsidR="009B4D55" w:rsidRDefault="009B4D55" w:rsidP="0095696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following policies were deferred to the next meeting:</w:t>
      </w:r>
    </w:p>
    <w:p w14:paraId="52108F9D" w14:textId="16243F11" w:rsidR="00D13D15" w:rsidRPr="00415BBC" w:rsidRDefault="009B4D55" w:rsidP="00415BB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5BBC">
        <w:rPr>
          <w:rFonts w:ascii="Arial" w:hAnsi="Arial" w:cs="Arial"/>
          <w:sz w:val="24"/>
          <w:szCs w:val="24"/>
        </w:rPr>
        <w:t xml:space="preserve">Children’s Safeguarding Policy </w:t>
      </w:r>
    </w:p>
    <w:p w14:paraId="3901EED0" w14:textId="591432A0" w:rsidR="009B4D55" w:rsidRPr="00415BBC" w:rsidRDefault="009B4D55" w:rsidP="00415BB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5BBC">
        <w:rPr>
          <w:rFonts w:ascii="Arial" w:hAnsi="Arial" w:cs="Arial"/>
          <w:sz w:val="24"/>
          <w:szCs w:val="24"/>
        </w:rPr>
        <w:t>Concerns and Complaints Policy</w:t>
      </w:r>
    </w:p>
    <w:p w14:paraId="76E714D0" w14:textId="7D719697" w:rsidR="005530FA" w:rsidRPr="00415BBC" w:rsidRDefault="005530FA" w:rsidP="00415BB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5BBC">
        <w:rPr>
          <w:rFonts w:ascii="Arial" w:hAnsi="Arial" w:cs="Arial"/>
          <w:sz w:val="24"/>
          <w:szCs w:val="24"/>
        </w:rPr>
        <w:t>New Financial Regulations</w:t>
      </w:r>
    </w:p>
    <w:p w14:paraId="4E38A9D0" w14:textId="72EBC8FB" w:rsidR="00D13D15" w:rsidRDefault="005530FA" w:rsidP="00415BB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5BBC">
        <w:rPr>
          <w:rFonts w:ascii="Arial" w:hAnsi="Arial" w:cs="Arial"/>
          <w:sz w:val="24"/>
          <w:szCs w:val="24"/>
        </w:rPr>
        <w:t>Welsh Language Policy – refer to Welsh Language sub-committee</w:t>
      </w:r>
    </w:p>
    <w:p w14:paraId="5A8A3C65" w14:textId="7AC8CD2D" w:rsidR="00550736" w:rsidRPr="00415BBC" w:rsidRDefault="00550736" w:rsidP="00415BB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of Conduct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olicy</w:t>
      </w:r>
    </w:p>
    <w:p w14:paraId="28E7A1AC" w14:textId="77777777" w:rsidR="005530FA" w:rsidRDefault="005530FA" w:rsidP="003E5CC5">
      <w:pPr>
        <w:rPr>
          <w:rFonts w:ascii="Arial" w:hAnsi="Arial" w:cs="Arial"/>
          <w:sz w:val="24"/>
          <w:szCs w:val="24"/>
        </w:rPr>
      </w:pPr>
    </w:p>
    <w:p w14:paraId="29AC8EC6" w14:textId="7EADF3F2" w:rsidR="005530FA" w:rsidRDefault="005530FA" w:rsidP="0095696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meetings will include </w:t>
      </w:r>
      <w:r w:rsidR="004139B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review of: </w:t>
      </w:r>
    </w:p>
    <w:p w14:paraId="1915209F" w14:textId="5057B93A" w:rsidR="00513397" w:rsidRPr="00956964" w:rsidRDefault="00513397" w:rsidP="0095696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56964">
        <w:rPr>
          <w:rFonts w:ascii="Arial" w:hAnsi="Arial" w:cs="Arial"/>
          <w:sz w:val="24"/>
          <w:szCs w:val="24"/>
        </w:rPr>
        <w:t>Grievance Policy</w:t>
      </w:r>
    </w:p>
    <w:p w14:paraId="08B4F1EB" w14:textId="10E9D3FB" w:rsidR="005530FA" w:rsidRPr="00956964" w:rsidRDefault="005530FA" w:rsidP="0095696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56964">
        <w:rPr>
          <w:rFonts w:ascii="Arial" w:hAnsi="Arial" w:cs="Arial"/>
          <w:sz w:val="24"/>
          <w:szCs w:val="24"/>
        </w:rPr>
        <w:t>Data Protection Policy</w:t>
      </w:r>
    </w:p>
    <w:p w14:paraId="49CEEF3E" w14:textId="4B918A74" w:rsidR="005530FA" w:rsidRPr="00956964" w:rsidRDefault="005530FA" w:rsidP="0095696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56964">
        <w:rPr>
          <w:rFonts w:ascii="Arial" w:hAnsi="Arial" w:cs="Arial"/>
          <w:sz w:val="24"/>
          <w:szCs w:val="24"/>
        </w:rPr>
        <w:t>Freedom of Information Policy</w:t>
      </w:r>
    </w:p>
    <w:p w14:paraId="29796819" w14:textId="214B33A5" w:rsidR="005530FA" w:rsidRPr="00956964" w:rsidRDefault="00513397" w:rsidP="0095696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56964">
        <w:rPr>
          <w:rFonts w:ascii="Arial" w:hAnsi="Arial" w:cs="Arial"/>
          <w:sz w:val="24"/>
          <w:szCs w:val="24"/>
        </w:rPr>
        <w:t>Documentation, Retention &amp; Disposal Policy</w:t>
      </w:r>
    </w:p>
    <w:p w14:paraId="5D090E91" w14:textId="7543F173" w:rsidR="00513397" w:rsidRDefault="00513397" w:rsidP="003E5CC5">
      <w:pPr>
        <w:rPr>
          <w:rFonts w:ascii="Arial" w:hAnsi="Arial" w:cs="Arial"/>
          <w:sz w:val="24"/>
          <w:szCs w:val="24"/>
        </w:rPr>
      </w:pPr>
    </w:p>
    <w:p w14:paraId="4A92B0C7" w14:textId="5E3F9F86" w:rsidR="00513397" w:rsidRDefault="00513397" w:rsidP="0095696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Policies needed:</w:t>
      </w:r>
    </w:p>
    <w:p w14:paraId="7DC09D42" w14:textId="77777777" w:rsidR="00513397" w:rsidRPr="00956964" w:rsidRDefault="00513397" w:rsidP="0095696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56964">
        <w:rPr>
          <w:rFonts w:ascii="Arial" w:hAnsi="Arial" w:cs="Arial"/>
          <w:sz w:val="24"/>
          <w:szCs w:val="24"/>
        </w:rPr>
        <w:t>Disability/Equalities Policy</w:t>
      </w:r>
    </w:p>
    <w:p w14:paraId="422FD15C" w14:textId="2FF3866B" w:rsidR="00513397" w:rsidRPr="00956964" w:rsidRDefault="00513397" w:rsidP="0095696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56964">
        <w:rPr>
          <w:rFonts w:ascii="Arial" w:hAnsi="Arial" w:cs="Arial"/>
          <w:sz w:val="24"/>
          <w:szCs w:val="24"/>
        </w:rPr>
        <w:t>Health &amp; Safety Policy</w:t>
      </w:r>
    </w:p>
    <w:p w14:paraId="2C789582" w14:textId="389134CB" w:rsidR="00513397" w:rsidRPr="00956964" w:rsidRDefault="00513397" w:rsidP="0095696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56964">
        <w:rPr>
          <w:rFonts w:ascii="Arial" w:hAnsi="Arial" w:cs="Arial"/>
          <w:sz w:val="24"/>
          <w:szCs w:val="24"/>
        </w:rPr>
        <w:t>Risk Management Policy</w:t>
      </w:r>
    </w:p>
    <w:p w14:paraId="17FAD07E" w14:textId="77777777" w:rsidR="00513397" w:rsidRPr="00956964" w:rsidRDefault="00513397" w:rsidP="0095696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56964">
        <w:rPr>
          <w:rFonts w:ascii="Arial" w:hAnsi="Arial" w:cs="Arial"/>
          <w:sz w:val="24"/>
          <w:szCs w:val="24"/>
        </w:rPr>
        <w:t>Website Disclaimer Policy</w:t>
      </w:r>
    </w:p>
    <w:p w14:paraId="697B6866" w14:textId="77777777" w:rsidR="00513397" w:rsidRDefault="00513397" w:rsidP="003E5CC5">
      <w:pPr>
        <w:rPr>
          <w:rFonts w:ascii="Arial" w:hAnsi="Arial" w:cs="Arial"/>
          <w:sz w:val="24"/>
          <w:szCs w:val="24"/>
        </w:rPr>
      </w:pPr>
    </w:p>
    <w:p w14:paraId="466645C0" w14:textId="3DE3BFEF" w:rsidR="00772556" w:rsidRPr="006A0A51" w:rsidRDefault="00CA457C" w:rsidP="008E4256">
      <w:pPr>
        <w:rPr>
          <w:rFonts w:ascii="Arial" w:hAnsi="Arial" w:cs="Arial"/>
          <w:b/>
          <w:bCs/>
          <w:sz w:val="24"/>
          <w:szCs w:val="24"/>
        </w:rPr>
      </w:pPr>
      <w:r w:rsidRPr="006A0A51">
        <w:rPr>
          <w:rFonts w:ascii="Arial" w:hAnsi="Arial" w:cs="Arial"/>
          <w:b/>
          <w:bCs/>
          <w:sz w:val="24"/>
          <w:szCs w:val="24"/>
        </w:rPr>
        <w:t>The meeting ended at 7:30pm.</w:t>
      </w:r>
    </w:p>
    <w:p w14:paraId="0933C276" w14:textId="4A0A5510" w:rsidR="00450C57" w:rsidRPr="00450C57" w:rsidRDefault="00450C57" w:rsidP="00450C57">
      <w:pPr>
        <w:rPr>
          <w:rFonts w:ascii="Arial" w:hAnsi="Arial" w:cs="Arial"/>
          <w:sz w:val="24"/>
          <w:szCs w:val="24"/>
        </w:rPr>
      </w:pPr>
    </w:p>
    <w:sectPr w:rsidR="00450C57" w:rsidRPr="00450C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69E2" w14:textId="77777777" w:rsidR="00700221" w:rsidRDefault="00700221" w:rsidP="005828FC">
      <w:pPr>
        <w:spacing w:after="0" w:line="240" w:lineRule="auto"/>
      </w:pPr>
      <w:r>
        <w:separator/>
      </w:r>
    </w:p>
  </w:endnote>
  <w:endnote w:type="continuationSeparator" w:id="0">
    <w:p w14:paraId="79B69C2F" w14:textId="77777777" w:rsidR="00700221" w:rsidRDefault="00700221" w:rsidP="0058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072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7F16A" w14:textId="5A14F35A" w:rsidR="005828FC" w:rsidRDefault="00582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FE79D" w14:textId="77777777" w:rsidR="005828FC" w:rsidRDefault="00582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00A1" w14:textId="77777777" w:rsidR="00700221" w:rsidRDefault="00700221" w:rsidP="005828FC">
      <w:pPr>
        <w:spacing w:after="0" w:line="240" w:lineRule="auto"/>
      </w:pPr>
      <w:r>
        <w:separator/>
      </w:r>
    </w:p>
  </w:footnote>
  <w:footnote w:type="continuationSeparator" w:id="0">
    <w:p w14:paraId="59FA9DEB" w14:textId="77777777" w:rsidR="00700221" w:rsidRDefault="00700221" w:rsidP="0058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F93"/>
    <w:multiLevelType w:val="hybridMultilevel"/>
    <w:tmpl w:val="4392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3DDE"/>
    <w:multiLevelType w:val="hybridMultilevel"/>
    <w:tmpl w:val="F8D80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1262A"/>
    <w:multiLevelType w:val="hybridMultilevel"/>
    <w:tmpl w:val="A9B8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A0608"/>
    <w:multiLevelType w:val="hybridMultilevel"/>
    <w:tmpl w:val="8BFCA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F56B7"/>
    <w:multiLevelType w:val="hybridMultilevel"/>
    <w:tmpl w:val="43487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C1272"/>
    <w:multiLevelType w:val="hybridMultilevel"/>
    <w:tmpl w:val="CC2C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6104C"/>
    <w:multiLevelType w:val="hybridMultilevel"/>
    <w:tmpl w:val="E08E3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421E6"/>
    <w:multiLevelType w:val="hybridMultilevel"/>
    <w:tmpl w:val="7A1286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9F4364"/>
    <w:multiLevelType w:val="hybridMultilevel"/>
    <w:tmpl w:val="3E0A9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154ED"/>
    <w:multiLevelType w:val="hybridMultilevel"/>
    <w:tmpl w:val="94CA9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6791">
    <w:abstractNumId w:val="1"/>
  </w:num>
  <w:num w:numId="2" w16cid:durableId="543714619">
    <w:abstractNumId w:val="9"/>
  </w:num>
  <w:num w:numId="3" w16cid:durableId="681787248">
    <w:abstractNumId w:val="6"/>
  </w:num>
  <w:num w:numId="4" w16cid:durableId="1009143071">
    <w:abstractNumId w:val="3"/>
  </w:num>
  <w:num w:numId="5" w16cid:durableId="599415063">
    <w:abstractNumId w:val="4"/>
  </w:num>
  <w:num w:numId="6" w16cid:durableId="1050038900">
    <w:abstractNumId w:val="7"/>
  </w:num>
  <w:num w:numId="7" w16cid:durableId="1468623490">
    <w:abstractNumId w:val="5"/>
  </w:num>
  <w:num w:numId="8" w16cid:durableId="1129711879">
    <w:abstractNumId w:val="8"/>
  </w:num>
  <w:num w:numId="9" w16cid:durableId="2062635661">
    <w:abstractNumId w:val="2"/>
  </w:num>
  <w:num w:numId="10" w16cid:durableId="36355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9A"/>
    <w:rsid w:val="000C6E80"/>
    <w:rsid w:val="00121C95"/>
    <w:rsid w:val="0014418C"/>
    <w:rsid w:val="001C1C59"/>
    <w:rsid w:val="00230748"/>
    <w:rsid w:val="002403A6"/>
    <w:rsid w:val="002A4715"/>
    <w:rsid w:val="00335000"/>
    <w:rsid w:val="00366440"/>
    <w:rsid w:val="003E5CC5"/>
    <w:rsid w:val="004035E0"/>
    <w:rsid w:val="004139BF"/>
    <w:rsid w:val="00415BBC"/>
    <w:rsid w:val="00450C57"/>
    <w:rsid w:val="004E3BED"/>
    <w:rsid w:val="00513397"/>
    <w:rsid w:val="00517E92"/>
    <w:rsid w:val="00545802"/>
    <w:rsid w:val="00550736"/>
    <w:rsid w:val="005530FA"/>
    <w:rsid w:val="00571300"/>
    <w:rsid w:val="005828FC"/>
    <w:rsid w:val="005D1A1C"/>
    <w:rsid w:val="00666B63"/>
    <w:rsid w:val="00672AF0"/>
    <w:rsid w:val="006A0A51"/>
    <w:rsid w:val="00700221"/>
    <w:rsid w:val="00721678"/>
    <w:rsid w:val="0073722F"/>
    <w:rsid w:val="007579DA"/>
    <w:rsid w:val="00772556"/>
    <w:rsid w:val="0081649C"/>
    <w:rsid w:val="008347E0"/>
    <w:rsid w:val="008E4256"/>
    <w:rsid w:val="008F4959"/>
    <w:rsid w:val="00901C1D"/>
    <w:rsid w:val="00956964"/>
    <w:rsid w:val="009823B9"/>
    <w:rsid w:val="00993D0C"/>
    <w:rsid w:val="009B4D55"/>
    <w:rsid w:val="00AB0446"/>
    <w:rsid w:val="00B11333"/>
    <w:rsid w:val="00B15477"/>
    <w:rsid w:val="00B81063"/>
    <w:rsid w:val="00C76FAA"/>
    <w:rsid w:val="00C80F37"/>
    <w:rsid w:val="00CA457C"/>
    <w:rsid w:val="00D13D15"/>
    <w:rsid w:val="00D32CCB"/>
    <w:rsid w:val="00E8549A"/>
    <w:rsid w:val="00EC1787"/>
    <w:rsid w:val="00EF7B9C"/>
    <w:rsid w:val="00F357D1"/>
    <w:rsid w:val="00F954D5"/>
    <w:rsid w:val="00FD0B9C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21B1"/>
  <w15:chartTrackingRefBased/>
  <w15:docId w15:val="{F49D29E0-91BA-457C-BC7D-97AE3659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FC"/>
  </w:style>
  <w:style w:type="paragraph" w:styleId="Footer">
    <w:name w:val="footer"/>
    <w:basedOn w:val="Normal"/>
    <w:link w:val="FooterChar"/>
    <w:uiPriority w:val="99"/>
    <w:unhideWhenUsed/>
    <w:rsid w:val="0058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FC"/>
  </w:style>
  <w:style w:type="paragraph" w:styleId="Revision">
    <w:name w:val="Revision"/>
    <w:hidden/>
    <w:uiPriority w:val="99"/>
    <w:semiHidden/>
    <w:rsid w:val="005D1A1C"/>
    <w:pPr>
      <w:spacing w:after="0" w:line="240" w:lineRule="auto"/>
    </w:pPr>
  </w:style>
  <w:style w:type="table" w:styleId="TableGrid">
    <w:name w:val="Table Grid"/>
    <w:basedOn w:val="TableNormal"/>
    <w:uiPriority w:val="39"/>
    <w:rsid w:val="0041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James</dc:creator>
  <cp:keywords/>
  <dc:description/>
  <cp:lastModifiedBy>clerk@pontarddulaistowncouncil.gov.uk</cp:lastModifiedBy>
  <cp:revision>2</cp:revision>
  <dcterms:created xsi:type="dcterms:W3CDTF">2023-02-16T09:20:00Z</dcterms:created>
  <dcterms:modified xsi:type="dcterms:W3CDTF">2023-02-16T09:20:00Z</dcterms:modified>
</cp:coreProperties>
</file>